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rPr>
          <w:rFonts w:hint="eastAsia"/>
          <w:b/>
          <w:bCs/>
          <w:i w:val="0"/>
          <w:iCs w:val="0"/>
          <w:caps w:val="0"/>
          <w:color w:val="auto"/>
          <w:spacing w:val="0"/>
          <w:sz w:val="48"/>
          <w:szCs w:val="48"/>
          <w:bdr w:val="none" w:color="auto" w:sz="0" w:space="0"/>
          <w:shd w:val="clear" w:fill="FFFFFF"/>
          <w:lang w:val="en-US" w:eastAsia="zh-CN"/>
        </w:rPr>
      </w:pPr>
      <w:r>
        <w:rPr>
          <w:rFonts w:hint="eastAsia"/>
          <w:b/>
          <w:bCs/>
          <w:i w:val="0"/>
          <w:iCs w:val="0"/>
          <w:caps w:val="0"/>
          <w:color w:val="auto"/>
          <w:spacing w:val="0"/>
          <w:sz w:val="48"/>
          <w:szCs w:val="48"/>
          <w:bdr w:val="none" w:color="auto" w:sz="0" w:space="0"/>
          <w:shd w:val="clear" w:fill="FFFFFF"/>
          <w:lang w:val="en-US" w:eastAsia="zh-CN"/>
        </w:rPr>
        <w:t>三河</w:t>
      </w:r>
      <w:r>
        <w:rPr>
          <w:b/>
          <w:bCs/>
          <w:i w:val="0"/>
          <w:iCs w:val="0"/>
          <w:caps w:val="0"/>
          <w:color w:val="auto"/>
          <w:spacing w:val="0"/>
          <w:sz w:val="48"/>
          <w:szCs w:val="48"/>
          <w:bdr w:val="none" w:color="auto" w:sz="0" w:space="0"/>
          <w:shd w:val="clear" w:fill="FFFFFF"/>
        </w:rPr>
        <w:t>市</w:t>
      </w:r>
      <w:r>
        <w:rPr>
          <w:rFonts w:hint="eastAsia"/>
          <w:b/>
          <w:bCs/>
          <w:i w:val="0"/>
          <w:iCs w:val="0"/>
          <w:caps w:val="0"/>
          <w:color w:val="auto"/>
          <w:spacing w:val="0"/>
          <w:sz w:val="48"/>
          <w:szCs w:val="48"/>
          <w:bdr w:val="none" w:color="auto" w:sz="0" w:space="0"/>
          <w:shd w:val="clear" w:fill="FFFFFF"/>
          <w:lang w:val="en-US" w:eastAsia="zh-CN"/>
        </w:rPr>
        <w:t>协同发展服务中心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0" w:firstLineChars="0"/>
        <w:jc w:val="center"/>
        <w:rPr>
          <w:b/>
          <w:bCs/>
          <w:i w:val="0"/>
          <w:iCs w:val="0"/>
          <w:color w:val="auto"/>
          <w:sz w:val="48"/>
          <w:szCs w:val="48"/>
        </w:rPr>
      </w:pPr>
      <w:r>
        <w:rPr>
          <w:b/>
          <w:bCs/>
          <w:i w:val="0"/>
          <w:iCs w:val="0"/>
          <w:caps w:val="0"/>
          <w:color w:val="auto"/>
          <w:spacing w:val="0"/>
          <w:sz w:val="48"/>
          <w:szCs w:val="48"/>
          <w:bdr w:val="none" w:color="auto" w:sz="0" w:space="0"/>
          <w:shd w:val="clear" w:fill="FFFFFF"/>
        </w:rPr>
        <w:t>政府信息公开指南</w:t>
      </w:r>
    </w:p>
    <w:p>
      <w:pPr>
        <w:keepNext w:val="0"/>
        <w:keepLines w:val="0"/>
        <w:widowControl/>
        <w:suppressLineNumbers w:val="0"/>
        <w:pBdr>
          <w:right w:val="none" w:color="auto" w:sz="0" w:space="0"/>
        </w:pBdr>
        <w:shd w:val="clear" w:fill="FFFFFF"/>
        <w:bidi w:val="0"/>
        <w:spacing w:before="300" w:beforeAutospacing="0"/>
        <w:ind w:left="0" w:leftChars="0" w:firstLine="0" w:firstLineChars="0"/>
        <w:jc w:val="center"/>
        <w:rPr>
          <w:rFonts w:ascii="微软雅黑" w:hAnsi="微软雅黑" w:eastAsia="微软雅黑" w:cs="微软雅黑"/>
          <w:i w:val="0"/>
          <w:iCs w:val="0"/>
          <w:caps w:val="0"/>
          <w:color w:val="333333"/>
          <w:spacing w:val="0"/>
          <w:sz w:val="24"/>
          <w:szCs w:val="24"/>
        </w:rPr>
      </w:pPr>
      <w:r>
        <w:rPr>
          <w:rFonts w:ascii="仿宋_GB2312" w:hAnsi="微软雅黑" w:eastAsia="仿宋_GB2312" w:cs="仿宋_GB2312"/>
          <w:i w:val="0"/>
          <w:iCs w:val="0"/>
          <w:caps w:val="0"/>
          <w:color w:val="333333"/>
          <w:spacing w:val="0"/>
          <w:kern w:val="0"/>
          <w:sz w:val="32"/>
          <w:szCs w:val="32"/>
          <w:shd w:val="clear" w:fill="FFFFFF"/>
          <w:lang w:val="en-US" w:eastAsia="zh-CN" w:bidi="ar"/>
        </w:rPr>
        <w:t>（2023年</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10</w:t>
      </w:r>
      <w:r>
        <w:rPr>
          <w:rFonts w:ascii="仿宋_GB2312" w:hAnsi="微软雅黑" w:eastAsia="仿宋_GB2312" w:cs="仿宋_GB2312"/>
          <w:i w:val="0"/>
          <w:iCs w:val="0"/>
          <w:caps w:val="0"/>
          <w:color w:val="333333"/>
          <w:spacing w:val="0"/>
          <w:kern w:val="0"/>
          <w:sz w:val="32"/>
          <w:szCs w:val="32"/>
          <w:shd w:val="clear" w:fill="FFFFFF"/>
          <w:lang w:val="en-US" w:eastAsia="zh-CN" w:bidi="ar"/>
        </w:rPr>
        <w:t>月修订）</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为更好地开展政府信息公开工作，最大限度地保障公民、法人和其他组织方便、快捷地获取所需政府信息，根据《中华人民共和国政府信息公开条例》，特编制本指南。</w:t>
      </w:r>
    </w:p>
    <w:p>
      <w:pPr>
        <w:numPr>
          <w:ilvl w:val="0"/>
          <w:numId w:val="1"/>
        </w:num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三河市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信息分类</w:t>
      </w:r>
    </w:p>
    <w:p>
      <w:pPr>
        <w:numPr>
          <w:numId w:val="0"/>
        </w:numPr>
        <w:bidi w:val="0"/>
        <w:ind w:right="0" w:righ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三河市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信息分为三类：一是主动公开的信息。市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在职责范围内依法应当主动公开的政府信息。二是依申请公开的信息。公民、法人或其他组织根据需要向市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申请获取相关信息。三是不予公开的信息。依照《中华人民共和国保守国家保密法》及其他相关法律、法规和国家有关规定，涉及国家秘密、商业秘密和个人隐私的政府信息不予公开。</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二、三河市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公开信息编排体系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（一）三河市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公开信息使用文档方式编排、记录和存储各类信息，主要含以下要素。 </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442"/>
        <w:gridCol w:w="846"/>
        <w:gridCol w:w="948"/>
        <w:gridCol w:w="898"/>
        <w:gridCol w:w="898"/>
        <w:gridCol w:w="898"/>
        <w:gridCol w:w="898"/>
        <w:gridCol w:w="898"/>
        <w:gridCol w:w="898"/>
        <w:gridCol w:w="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442" w:type="dxa"/>
            <w:tcBorders>
              <w:top w:val="single" w:color="000000" w:sz="8" w:space="0"/>
              <w:left w:val="single" w:color="000000" w:sz="8" w:space="0"/>
              <w:bottom w:val="single" w:color="000000" w:sz="8" w:space="0"/>
              <w:right w:val="single" w:color="000000" w:sz="8" w:space="0"/>
            </w:tcBorders>
            <w:shd w:val="clear"/>
            <w:vAlign w:val="center"/>
          </w:tcPr>
          <w:p>
            <w:pPr>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846" w:type="dxa"/>
            <w:tcBorders>
              <w:top w:val="single" w:color="000000" w:sz="8" w:space="0"/>
              <w:left w:val="nil"/>
              <w:bottom w:val="single" w:color="000000" w:sz="8" w:space="0"/>
              <w:right w:val="single" w:color="000000" w:sz="8" w:space="0"/>
            </w:tcBorders>
            <w:shd w:val="clear"/>
            <w:vAlign w:val="center"/>
          </w:tcPr>
          <w:p>
            <w:pPr>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w:t>
            </w:r>
          </w:p>
        </w:tc>
        <w:tc>
          <w:tcPr>
            <w:tcW w:w="948" w:type="dxa"/>
            <w:tcBorders>
              <w:top w:val="single" w:color="000000" w:sz="8" w:space="0"/>
              <w:left w:val="nil"/>
              <w:bottom w:val="single" w:color="000000" w:sz="8" w:space="0"/>
              <w:right w:val="single" w:color="000000" w:sz="8" w:space="0"/>
            </w:tcBorders>
            <w:shd w:val="clear"/>
            <w:vAlign w:val="center"/>
          </w:tcPr>
          <w:p>
            <w:pPr>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类别</w:t>
            </w:r>
          </w:p>
        </w:tc>
        <w:tc>
          <w:tcPr>
            <w:tcW w:w="898" w:type="dxa"/>
            <w:tcBorders>
              <w:top w:val="single" w:color="000000" w:sz="8" w:space="0"/>
              <w:left w:val="nil"/>
              <w:bottom w:val="single" w:color="000000" w:sz="8" w:space="0"/>
              <w:right w:val="single" w:color="000000" w:sz="8" w:space="0"/>
            </w:tcBorders>
            <w:shd w:val="clear"/>
            <w:vAlign w:val="center"/>
          </w:tcPr>
          <w:p>
            <w:pPr>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公开内容</w:t>
            </w:r>
          </w:p>
        </w:tc>
        <w:tc>
          <w:tcPr>
            <w:tcW w:w="898" w:type="dxa"/>
            <w:tcBorders>
              <w:top w:val="single" w:color="000000" w:sz="8" w:space="0"/>
              <w:left w:val="nil"/>
              <w:bottom w:val="single" w:color="000000" w:sz="8" w:space="0"/>
              <w:right w:val="single" w:color="000000" w:sz="8" w:space="0"/>
            </w:tcBorders>
            <w:shd w:val="clear"/>
            <w:vAlign w:val="center"/>
          </w:tcPr>
          <w:p>
            <w:pPr>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公开形式</w:t>
            </w:r>
          </w:p>
        </w:tc>
        <w:tc>
          <w:tcPr>
            <w:tcW w:w="898" w:type="dxa"/>
            <w:tcBorders>
              <w:top w:val="single" w:color="000000" w:sz="8" w:space="0"/>
              <w:left w:val="nil"/>
              <w:bottom w:val="single" w:color="000000" w:sz="8" w:space="0"/>
              <w:right w:val="single" w:color="000000" w:sz="8" w:space="0"/>
            </w:tcBorders>
            <w:shd w:val="clear"/>
            <w:vAlign w:val="center"/>
          </w:tcPr>
          <w:p>
            <w:pPr>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公开时限</w:t>
            </w:r>
          </w:p>
        </w:tc>
        <w:tc>
          <w:tcPr>
            <w:tcW w:w="898" w:type="dxa"/>
            <w:tcBorders>
              <w:top w:val="single" w:color="000000" w:sz="8" w:space="0"/>
              <w:left w:val="nil"/>
              <w:bottom w:val="single" w:color="000000" w:sz="8" w:space="0"/>
              <w:right w:val="single" w:color="000000" w:sz="8" w:space="0"/>
            </w:tcBorders>
            <w:shd w:val="clear"/>
            <w:vAlign w:val="center"/>
          </w:tcPr>
          <w:p>
            <w:pPr>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公开范围</w:t>
            </w:r>
          </w:p>
        </w:tc>
        <w:tc>
          <w:tcPr>
            <w:tcW w:w="898" w:type="dxa"/>
            <w:tcBorders>
              <w:top w:val="single" w:color="000000" w:sz="8" w:space="0"/>
              <w:left w:val="nil"/>
              <w:bottom w:val="single" w:color="000000" w:sz="8" w:space="0"/>
              <w:right w:val="single" w:color="000000" w:sz="8" w:space="0"/>
            </w:tcBorders>
            <w:shd w:val="clear"/>
            <w:vAlign w:val="center"/>
          </w:tcPr>
          <w:p>
            <w:pPr>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公开程序</w:t>
            </w:r>
          </w:p>
        </w:tc>
        <w:tc>
          <w:tcPr>
            <w:tcW w:w="898" w:type="dxa"/>
            <w:tcBorders>
              <w:top w:val="single" w:color="000000" w:sz="8" w:space="0"/>
              <w:left w:val="nil"/>
              <w:bottom w:val="single" w:color="000000" w:sz="8" w:space="0"/>
              <w:right w:val="single" w:color="000000" w:sz="8" w:space="0"/>
            </w:tcBorders>
            <w:shd w:val="clear"/>
            <w:vAlign w:val="center"/>
          </w:tcPr>
          <w:p>
            <w:pPr>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责任部门</w:t>
            </w:r>
          </w:p>
        </w:tc>
        <w:tc>
          <w:tcPr>
            <w:tcW w:w="898" w:type="dxa"/>
            <w:tcBorders>
              <w:top w:val="single" w:color="000000" w:sz="8" w:space="0"/>
              <w:left w:val="nil"/>
              <w:bottom w:val="single" w:color="000000" w:sz="8" w:space="0"/>
              <w:right w:val="single" w:color="000000" w:sz="8" w:space="0"/>
            </w:tcBorders>
            <w:shd w:val="clear"/>
            <w:vAlign w:val="center"/>
          </w:tcPr>
          <w:p>
            <w:pPr>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详细信息</w:t>
            </w: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（二）编排体系描述</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1．公开内容。简要描述公开信息的内容。</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2．公开形式。公开形式是指政府公开信息的种类，分为主动公开、依申请公开和不公开三类。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3．公开时限。公开时限指信息公开的期限。分为常年公开、及时公开、限时公开。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4．公开范围。公开范围指信息公开的界限。如面向全社会、面向所管辖单位、面向申请人等。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5．公开程序。简要描述审核程序，如：本单位内审核后公开、其他单位审核后公开。</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6．责任部门。责任部门指本部门内具体负责提供该信息的具体机构名称。</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三、公开信息的获取方式</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（一）主动公开信息。通过政府网站以及报刊、电视、广播等便于公众知晓的方式主动向社会公开。并采取设立公共查阅室、资料索取点、信息公告栏、电子信息屏等形式公开政府信息。</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1、主动公开范围。市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向社会公开的信息范围参见《三河市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信息公开目录》。</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2、主动公开形式。对于主动公开信息，主要采取网上公开和在市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信息查阅场所公开两种公开形式。网址：www.san-he.gov.cn。政府信息查阅场所地点：三河市</w:t>
      </w:r>
      <w:r>
        <w:rPr>
          <w:rFonts w:hint="eastAsia" w:ascii="仿宋_GB2312" w:hAnsi="仿宋_GB2312" w:eastAsia="仿宋_GB2312" w:cs="仿宋_GB2312"/>
          <w:sz w:val="32"/>
          <w:szCs w:val="32"/>
          <w:lang w:val="en-US" w:eastAsia="zh-CN"/>
        </w:rPr>
        <w:t>协同发展服务中心（开放时间：法定工作时间）</w:t>
      </w:r>
      <w:r>
        <w:rPr>
          <w:rFonts w:hint="eastAsia" w:ascii="仿宋_GB2312" w:hAnsi="仿宋_GB2312" w:eastAsia="仿宋_GB2312" w:cs="仿宋_GB2312"/>
          <w:sz w:val="32"/>
          <w:szCs w:val="32"/>
        </w:rPr>
        <w:t>。</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3、主动公开时限。各类政府信息形成或变更后，市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将自信息产生后的20个工作日内予以公开。法律、法规对信息公开的时限另有规定的，从其规定。</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（二）依申请公开信息。公民、法人和其他组织根据自身生产、生活、科研等特殊需要，可以向市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申请获取相关政府信息。市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依申请提供信息时，根据掌握该信息的实际状态进行提供，不对信息进行加工、统计、研究、分析或者其他处理。</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1．受理机构。市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自20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日起正式受理政府信息公开申请，受理机构：三河市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；办公地址：三河市鼎盛东大街</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号；邮政编码：065200 ；办公时间：</w:t>
      </w:r>
      <w:r>
        <w:rPr>
          <w:rFonts w:hint="eastAsia" w:ascii="仿宋_GB2312" w:hAnsi="仿宋_GB2312" w:eastAsia="仿宋_GB2312" w:cs="仿宋_GB2312"/>
          <w:sz w:val="32"/>
          <w:szCs w:val="32"/>
          <w:lang w:val="en-US" w:eastAsia="zh-CN"/>
        </w:rPr>
        <w:t>法定工作时间</w:t>
      </w:r>
      <w:r>
        <w:rPr>
          <w:rFonts w:hint="eastAsia" w:ascii="仿宋_GB2312" w:hAnsi="仿宋_GB2312" w:eastAsia="仿宋_GB2312" w:cs="仿宋_GB2312"/>
          <w:sz w:val="32"/>
          <w:szCs w:val="32"/>
        </w:rPr>
        <w:t>；联系电话：0316-</w:t>
      </w:r>
      <w:r>
        <w:rPr>
          <w:rFonts w:hint="eastAsia" w:ascii="仿宋_GB2312" w:hAnsi="仿宋_GB2312" w:eastAsia="仿宋_GB2312" w:cs="仿宋_GB2312"/>
          <w:sz w:val="32"/>
          <w:szCs w:val="32"/>
          <w:lang w:val="en-US" w:eastAsia="zh-CN"/>
        </w:rPr>
        <w:t>3216077</w:t>
      </w:r>
      <w:r>
        <w:rPr>
          <w:rFonts w:hint="eastAsia" w:ascii="仿宋_GB2312" w:hAnsi="仿宋_GB2312" w:eastAsia="仿宋_GB2312" w:cs="仿宋_GB2312"/>
          <w:sz w:val="32"/>
          <w:szCs w:val="32"/>
        </w:rPr>
        <w:t> ；传真号码：0316—321</w:t>
      </w:r>
      <w:r>
        <w:rPr>
          <w:rFonts w:hint="eastAsia" w:ascii="仿宋_GB2312" w:hAnsi="仿宋_GB2312" w:eastAsia="仿宋_GB2312" w:cs="仿宋_GB2312"/>
          <w:sz w:val="32"/>
          <w:szCs w:val="32"/>
          <w:lang w:val="en-US" w:eastAsia="zh-CN"/>
        </w:rPr>
        <w:t>60</w:t>
      </w:r>
      <w:r>
        <w:rPr>
          <w:rFonts w:hint="eastAsia" w:ascii="仿宋_GB2312" w:hAnsi="仿宋_GB2312" w:eastAsia="仿宋_GB2312" w:cs="仿宋_GB2312"/>
          <w:sz w:val="32"/>
          <w:szCs w:val="32"/>
        </w:rPr>
        <w:t>；电子邮箱：shxtzx2021</w:t>
      </w:r>
      <w:r>
        <w:rPr>
          <w:rFonts w:hint="eastAsia" w:ascii="仿宋_GB2312" w:hAnsi="仿宋_GB2312" w:eastAsia="仿宋_GB2312" w:cs="仿宋_GB2312"/>
          <w:sz w:val="32"/>
          <w:szCs w:val="32"/>
          <w:lang w:val="en-US" w:eastAsia="zh-CN"/>
        </w:rPr>
        <w:t>@163</w:t>
      </w:r>
      <w:r>
        <w:rPr>
          <w:rFonts w:hint="eastAsia" w:ascii="仿宋_GB2312" w:hAnsi="仿宋_GB2312" w:eastAsia="仿宋_GB2312" w:cs="仿宋_GB2312"/>
          <w:sz w:val="32"/>
          <w:szCs w:val="32"/>
        </w:rPr>
        <w:t>.com。</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2．公开范围。申请人需要市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主动公开以外且不属于《条例》第七条、第八条和第十四条关于不予公开的政府信息，可以申请获取。</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3、公开程序。</w:t>
      </w: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（1）申请的提出。申请人向市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申请公开政府信息，应填写《三河市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信息公开申请表》。《申请表》复制有效，可以</w:t>
      </w:r>
      <w:r>
        <w:rPr>
          <w:rFonts w:hint="eastAsia" w:ascii="仿宋_GB2312" w:hAnsi="仿宋_GB2312" w:eastAsia="仿宋_GB2312" w:cs="仿宋_GB2312"/>
          <w:sz w:val="32"/>
          <w:szCs w:val="32"/>
          <w:lang w:val="en-US" w:eastAsia="zh-CN"/>
        </w:rPr>
        <w:t>可以在受理地点领取，也可以在网站上下载。</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为了提高处理申请的效率，申请人对所需信息的描述应尽量详细、明确。若有可能，请提供该信息的标题、发布时间、发文字号或者其他有助于确定该信息的提示。</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（2）申请的方式。</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①通过互联网提出申请。申请人可以在三河市人民政府政府信息公开平台上填写电子版《申请表》，通过网上发送即可。</w:t>
      </w:r>
      <w:bookmarkStart w:id="0" w:name="_GoBack"/>
      <w:bookmarkEnd w:id="0"/>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通过信函、电报、传真申请。申请人通过网络下载或到受理机构领取申请表，填写后请在信封左下角注明“政府信息公开申请”字样，通过电报、传真方式提出申请的，请在适当位置注明“政府信息公开申请”字样。</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当面申请。申请人可以在受理机构处，当场提出申请。采用书面形式确有困难的，申请人可以口头提出，由本单位受理机构代为填写政府信息公开申请，并对申请人的基本情况（如申请人姓名、工作单位、家庭住址、证件名称及号码、联系方式等）做好记录。</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不直接受理通过电话方式提出的申请，但申请人可以通过电话咨询相应的服务业务。</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（3）申请的办理流程。</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①审查。市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受理机构收到申请后，对申请的形式要件是否完备进行审查，对要件不完备的及时告知申请人予以补正。</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申请人单件申请中同时提出几项独立要求的，受理机构全部处理完毕后统一答复。鉴于针对不同要求的答复部门可能不同，为提高处理效率，建议公开权利人就不同要求分别提出申请。</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②登记。对于《申请表》填写完整且申请人提供了有效身份证明的申请应即时登记，并根据收到申请的先后顺序进行处理。</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答复。受理机构根据收到申请的先后次序答复申请。能够当场答复的，当场予以答复。不能当场答复的，自收到申请之日起20个工作日内按下列情形予以答复；如需延长答复期限的，经政府信息公开工作机构负责人同意，延长20个工作日，并告知申请人：</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第一，属于公开范围的，告知申请人获取该政府信息的方式和途径；</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第二，申请内容含有不应当公开的信息，能够作区分处理的，将可以公开的部分提供给申请人；</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第三，属于不予公开的，告知申请人不予公开的理由；</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第四，不属于本单位的政府信息，告知申请人该政府信息的掌握机关名称及联系方式；</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第五，申请公开的政府信息不存在的，告知申请人实际情况并做好解释工作；</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第六，申请内容不明确的，告知申请人作出更改、补充。</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（4）收费标准及减免规定。市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收取检索、复制、邮寄等成本费用，并将收取的费用全部上缴财政。收费的标准按照国务院价格主管部门和国务院财政部门的规定执行。申请公开政府信息的公民确有经济困难的，经本人申请、政府信息公开工作机构负责人审核同意，可以减免相关费用。</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（5）申请公开政府信息的公民存在阅读困难或者视听障碍的，本单位应当为其提供必要的帮助。</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四、三河市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信息公开机构</w:t>
      </w:r>
    </w:p>
    <w:p>
      <w:pPr>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三河市</w:t>
      </w:r>
      <w:r>
        <w:rPr>
          <w:rFonts w:hint="eastAsia" w:ascii="仿宋_GB2312" w:hAnsi="仿宋_GB2312" w:eastAsia="仿宋_GB2312" w:cs="仿宋_GB2312"/>
          <w:sz w:val="32"/>
          <w:szCs w:val="32"/>
          <w:lang w:val="en-US" w:eastAsia="zh-CN"/>
        </w:rPr>
        <w:t>协同发展服务中心</w:t>
      </w:r>
      <w:r>
        <w:rPr>
          <w:rFonts w:hint="eastAsia" w:ascii="仿宋_GB2312" w:hAnsi="仿宋_GB2312" w:eastAsia="仿宋_GB2312" w:cs="仿宋_GB2312"/>
          <w:sz w:val="32"/>
          <w:szCs w:val="32"/>
        </w:rPr>
        <w:t>信息公开工作机构表</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2359"/>
        <w:gridCol w:w="975"/>
        <w:gridCol w:w="1410"/>
        <w:gridCol w:w="975"/>
        <w:gridCol w:w="960"/>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2359" w:type="dxa"/>
            <w:shd w:val="clear"/>
            <w:vAlign w:val="center"/>
          </w:tcPr>
          <w:p>
            <w:pPr>
              <w:pStyle w:val="4"/>
              <w:keepNext w:val="0"/>
              <w:keepLines w:val="0"/>
              <w:pageBreakBefore w:val="0"/>
              <w:widowControl w:val="0"/>
              <w:kinsoku/>
              <w:wordWrap/>
              <w:overflowPunct/>
              <w:topLinePunct w:val="0"/>
              <w:autoSpaceDE w:val="0"/>
              <w:autoSpaceDN w:val="0"/>
              <w:bidi w:val="0"/>
              <w:adjustRightInd/>
              <w:snapToGrid/>
              <w:spacing w:line="3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机构名称</w:t>
            </w:r>
          </w:p>
        </w:tc>
        <w:tc>
          <w:tcPr>
            <w:tcW w:w="975" w:type="dxa"/>
            <w:shd w:val="clear"/>
            <w:vAlign w:val="center"/>
          </w:tcPr>
          <w:p>
            <w:pPr>
              <w:pStyle w:val="4"/>
              <w:keepNext w:val="0"/>
              <w:keepLines w:val="0"/>
              <w:pageBreakBefore w:val="0"/>
              <w:widowControl w:val="0"/>
              <w:kinsoku/>
              <w:wordWrap/>
              <w:overflowPunct/>
              <w:topLinePunct w:val="0"/>
              <w:autoSpaceDE w:val="0"/>
              <w:autoSpaceDN w:val="0"/>
              <w:bidi w:val="0"/>
              <w:adjustRightInd/>
              <w:snapToGrid/>
              <w:spacing w:line="3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办公地址</w:t>
            </w:r>
          </w:p>
        </w:tc>
        <w:tc>
          <w:tcPr>
            <w:tcW w:w="1410" w:type="dxa"/>
            <w:shd w:val="clear"/>
            <w:vAlign w:val="center"/>
          </w:tcPr>
          <w:p>
            <w:pPr>
              <w:pStyle w:val="4"/>
              <w:keepNext w:val="0"/>
              <w:keepLines w:val="0"/>
              <w:pageBreakBefore w:val="0"/>
              <w:widowControl w:val="0"/>
              <w:kinsoku/>
              <w:wordWrap/>
              <w:overflowPunct/>
              <w:topLinePunct w:val="0"/>
              <w:autoSpaceDE w:val="0"/>
              <w:autoSpaceDN w:val="0"/>
              <w:bidi w:val="0"/>
              <w:adjustRightInd/>
              <w:snapToGrid/>
              <w:spacing w:line="3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办公时间</w:t>
            </w:r>
          </w:p>
        </w:tc>
        <w:tc>
          <w:tcPr>
            <w:tcW w:w="975" w:type="dxa"/>
            <w:shd w:val="clear"/>
            <w:vAlign w:val="center"/>
          </w:tcPr>
          <w:p>
            <w:pPr>
              <w:pStyle w:val="4"/>
              <w:keepNext w:val="0"/>
              <w:keepLines w:val="0"/>
              <w:pageBreakBefore w:val="0"/>
              <w:widowControl w:val="0"/>
              <w:kinsoku/>
              <w:wordWrap/>
              <w:overflowPunct/>
              <w:topLinePunct w:val="0"/>
              <w:autoSpaceDE w:val="0"/>
              <w:autoSpaceDN w:val="0"/>
              <w:bidi w:val="0"/>
              <w:adjustRightInd/>
              <w:snapToGrid/>
              <w:spacing w:line="3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960" w:type="dxa"/>
            <w:shd w:val="clear"/>
            <w:vAlign w:val="center"/>
          </w:tcPr>
          <w:p>
            <w:pPr>
              <w:pStyle w:val="4"/>
              <w:keepNext w:val="0"/>
              <w:keepLines w:val="0"/>
              <w:pageBreakBefore w:val="0"/>
              <w:widowControl w:val="0"/>
              <w:kinsoku/>
              <w:wordWrap/>
              <w:overflowPunct/>
              <w:topLinePunct w:val="0"/>
              <w:autoSpaceDE w:val="0"/>
              <w:autoSpaceDN w:val="0"/>
              <w:bidi w:val="0"/>
              <w:adjustRightInd/>
              <w:snapToGrid/>
              <w:spacing w:line="3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传真号码</w:t>
            </w:r>
          </w:p>
        </w:tc>
        <w:tc>
          <w:tcPr>
            <w:tcW w:w="1843" w:type="dxa"/>
            <w:shd w:val="clear"/>
            <w:vAlign w:val="center"/>
          </w:tcPr>
          <w:p>
            <w:pPr>
              <w:pStyle w:val="4"/>
              <w:keepNext w:val="0"/>
              <w:keepLines w:val="0"/>
              <w:pageBreakBefore w:val="0"/>
              <w:widowControl w:val="0"/>
              <w:kinsoku/>
              <w:wordWrap/>
              <w:overflowPunct/>
              <w:topLinePunct w:val="0"/>
              <w:autoSpaceDE w:val="0"/>
              <w:autoSpaceDN w:val="0"/>
              <w:bidi w:val="0"/>
              <w:adjustRightInd/>
              <w:snapToGrid/>
              <w:spacing w:line="3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460" w:hRule="atLeast"/>
          <w:jc w:val="center"/>
        </w:trPr>
        <w:tc>
          <w:tcPr>
            <w:tcW w:w="2359" w:type="dxa"/>
            <w:shd w:val="clear"/>
            <w:vAlign w:val="center"/>
          </w:tcPr>
          <w:p>
            <w:pPr>
              <w:pStyle w:val="4"/>
              <w:keepNext w:val="0"/>
              <w:keepLines w:val="0"/>
              <w:pageBreakBefore w:val="0"/>
              <w:widowControl w:val="0"/>
              <w:kinsoku/>
              <w:wordWrap/>
              <w:overflowPunct/>
              <w:topLinePunct w:val="0"/>
              <w:autoSpaceDE w:val="0"/>
              <w:autoSpaceDN w:val="0"/>
              <w:bidi w:val="0"/>
              <w:adjustRightInd/>
              <w:snapToGrid/>
              <w:spacing w:line="300" w:lineRule="exact"/>
              <w:ind w:left="0" w:leftChars="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三河市</w:t>
            </w:r>
            <w:r>
              <w:rPr>
                <w:rFonts w:hint="eastAsia" w:ascii="仿宋_GB2312" w:hAnsi="仿宋_GB2312" w:eastAsia="仿宋_GB2312" w:cs="仿宋_GB2312"/>
                <w:sz w:val="28"/>
                <w:szCs w:val="28"/>
                <w:lang w:val="en-US" w:eastAsia="zh-CN"/>
              </w:rPr>
              <w:t>协同发展服务中心</w:t>
            </w:r>
          </w:p>
        </w:tc>
        <w:tc>
          <w:tcPr>
            <w:tcW w:w="975" w:type="dxa"/>
            <w:shd w:val="clear"/>
            <w:vAlign w:val="center"/>
          </w:tcPr>
          <w:p>
            <w:pPr>
              <w:pStyle w:val="4"/>
              <w:keepNext w:val="0"/>
              <w:keepLines w:val="0"/>
              <w:pageBreakBefore w:val="0"/>
              <w:widowControl w:val="0"/>
              <w:kinsoku/>
              <w:wordWrap/>
              <w:overflowPunct/>
              <w:topLinePunct w:val="0"/>
              <w:autoSpaceDE w:val="0"/>
              <w:autoSpaceDN w:val="0"/>
              <w:bidi w:val="0"/>
              <w:adjustRightInd/>
              <w:snapToGrid/>
              <w:spacing w:line="300" w:lineRule="exact"/>
              <w:ind w:left="0" w:leftChars="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三河市鼎盛东大街</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号</w:t>
            </w:r>
          </w:p>
        </w:tc>
        <w:tc>
          <w:tcPr>
            <w:tcW w:w="1410" w:type="dxa"/>
            <w:shd w:val="clear"/>
            <w:vAlign w:val="center"/>
          </w:tcPr>
          <w:p>
            <w:pPr>
              <w:pStyle w:val="4"/>
              <w:keepNext w:val="0"/>
              <w:keepLines w:val="0"/>
              <w:pageBreakBefore w:val="0"/>
              <w:widowControl w:val="0"/>
              <w:kinsoku/>
              <w:wordWrap/>
              <w:overflowPunct/>
              <w:topLinePunct w:val="0"/>
              <w:autoSpaceDE w:val="0"/>
              <w:autoSpaceDN w:val="0"/>
              <w:bidi w:val="0"/>
              <w:adjustRightInd/>
              <w:snapToGrid/>
              <w:spacing w:line="3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法定工</w:t>
            </w:r>
          </w:p>
          <w:p>
            <w:pPr>
              <w:pStyle w:val="4"/>
              <w:keepNext w:val="0"/>
              <w:keepLines w:val="0"/>
              <w:pageBreakBefore w:val="0"/>
              <w:widowControl w:val="0"/>
              <w:kinsoku/>
              <w:wordWrap/>
              <w:overflowPunct/>
              <w:topLinePunct w:val="0"/>
              <w:autoSpaceDE w:val="0"/>
              <w:autoSpaceDN w:val="0"/>
              <w:bidi w:val="0"/>
              <w:adjustRightInd/>
              <w:snapToGrid/>
              <w:spacing w:line="3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作时间</w:t>
            </w:r>
          </w:p>
        </w:tc>
        <w:tc>
          <w:tcPr>
            <w:tcW w:w="975" w:type="dxa"/>
            <w:shd w:val="clear"/>
            <w:vAlign w:val="center"/>
          </w:tcPr>
          <w:p>
            <w:pPr>
              <w:pStyle w:val="4"/>
              <w:keepNext w:val="0"/>
              <w:keepLines w:val="0"/>
              <w:pageBreakBefore w:val="0"/>
              <w:widowControl w:val="0"/>
              <w:kinsoku/>
              <w:wordWrap/>
              <w:overflowPunct/>
              <w:topLinePunct w:val="0"/>
              <w:autoSpaceDE w:val="0"/>
              <w:autoSpaceDN w:val="0"/>
              <w:bidi w:val="0"/>
              <w:adjustRightInd/>
              <w:snapToGrid/>
              <w:spacing w:line="300" w:lineRule="exact"/>
              <w:ind w:left="0" w:leftChars="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0316-321</w:t>
            </w:r>
            <w:r>
              <w:rPr>
                <w:rFonts w:hint="eastAsia" w:ascii="仿宋_GB2312" w:hAnsi="仿宋_GB2312" w:eastAsia="仿宋_GB2312" w:cs="仿宋_GB2312"/>
                <w:sz w:val="28"/>
                <w:szCs w:val="28"/>
                <w:lang w:val="en-US" w:eastAsia="zh-CN"/>
              </w:rPr>
              <w:t>6077</w:t>
            </w:r>
          </w:p>
        </w:tc>
        <w:tc>
          <w:tcPr>
            <w:tcW w:w="960" w:type="dxa"/>
            <w:shd w:val="clear"/>
            <w:vAlign w:val="center"/>
          </w:tcPr>
          <w:p>
            <w:pPr>
              <w:pStyle w:val="4"/>
              <w:keepNext w:val="0"/>
              <w:keepLines w:val="0"/>
              <w:pageBreakBefore w:val="0"/>
              <w:widowControl w:val="0"/>
              <w:kinsoku/>
              <w:wordWrap/>
              <w:overflowPunct/>
              <w:topLinePunct w:val="0"/>
              <w:autoSpaceDE w:val="0"/>
              <w:autoSpaceDN w:val="0"/>
              <w:bidi w:val="0"/>
              <w:adjustRightInd/>
              <w:snapToGrid/>
              <w:spacing w:line="300" w:lineRule="exact"/>
              <w:ind w:left="0" w:leftChars="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0316-321</w:t>
            </w:r>
            <w:r>
              <w:rPr>
                <w:rFonts w:hint="eastAsia" w:ascii="仿宋_GB2312" w:hAnsi="仿宋_GB2312" w:eastAsia="仿宋_GB2312" w:cs="仿宋_GB2312"/>
                <w:sz w:val="28"/>
                <w:szCs w:val="28"/>
                <w:lang w:val="en-US" w:eastAsia="zh-CN"/>
              </w:rPr>
              <w:t>6057</w:t>
            </w:r>
          </w:p>
        </w:tc>
        <w:tc>
          <w:tcPr>
            <w:tcW w:w="1843" w:type="dxa"/>
            <w:shd w:val="clear"/>
            <w:vAlign w:val="center"/>
          </w:tcPr>
          <w:p>
            <w:pPr>
              <w:pStyle w:val="4"/>
              <w:keepNext w:val="0"/>
              <w:keepLines w:val="0"/>
              <w:pageBreakBefore w:val="0"/>
              <w:widowControl w:val="0"/>
              <w:kinsoku/>
              <w:wordWrap/>
              <w:overflowPunct/>
              <w:topLinePunct w:val="0"/>
              <w:autoSpaceDE w:val="0"/>
              <w:autoSpaceDN w:val="0"/>
              <w:bidi w:val="0"/>
              <w:adjustRightInd/>
              <w:snapToGrid/>
              <w:spacing w:line="300" w:lineRule="exact"/>
              <w:ind w:left="0" w:leftChars="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shxtzx2021</w:t>
            </w:r>
            <w:r>
              <w:rPr>
                <w:rFonts w:hint="eastAsia" w:ascii="仿宋_GB2312" w:hAnsi="仿宋_GB2312" w:eastAsia="仿宋_GB2312" w:cs="仿宋_GB2312"/>
                <w:sz w:val="28"/>
                <w:szCs w:val="28"/>
                <w:lang w:val="en-US" w:eastAsia="zh-CN"/>
              </w:rPr>
              <w:t>@163</w:t>
            </w:r>
            <w:r>
              <w:rPr>
                <w:rFonts w:hint="eastAsia" w:ascii="仿宋_GB2312" w:hAnsi="仿宋_GB2312" w:eastAsia="仿宋_GB2312" w:cs="仿宋_GB2312"/>
                <w:sz w:val="28"/>
                <w:szCs w:val="28"/>
              </w:rPr>
              <w:t>.com</w:t>
            </w:r>
          </w:p>
        </w:tc>
      </w:tr>
    </w:tbl>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五、救济方式及程序</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公民、法人或者其他组织认为行政机关不依法履行政府信息公开义务的，可以向上级行政机关、监察机关或者政府信息公开工作主管部门举报。收到举报的机关将予以调查处理。</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公民、法人或者其他组织认为行政机关在政府信息公开工作中的具体行政行为侵犯其合法权益的，可以依法申请行政复议或者提起行政诉讼。</w:t>
      </w:r>
    </w:p>
    <w:p>
      <w:pPr>
        <w:bidi w:val="0"/>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E0A013"/>
    <w:multiLevelType w:val="singleLevel"/>
    <w:tmpl w:val="F9E0A01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2NzE5MjI3NDRlMzk5ZDE4Y2M2OTJhNzkzNWVlMmYifQ=="/>
  </w:docVars>
  <w:rsids>
    <w:rsidRoot w:val="4EA378E5"/>
    <w:rsid w:val="019825D3"/>
    <w:rsid w:val="0334146D"/>
    <w:rsid w:val="36663CC8"/>
    <w:rsid w:val="389804E8"/>
    <w:rsid w:val="3E670F87"/>
    <w:rsid w:val="42D764CD"/>
    <w:rsid w:val="4EA378E5"/>
    <w:rsid w:val="5C195D57"/>
    <w:rsid w:val="5E567CCA"/>
    <w:rsid w:val="5F25721D"/>
    <w:rsid w:val="72734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120" w:after="120" w:line="240" w:lineRule="auto"/>
      <w:ind w:left="0" w:right="0" w:firstLine="400" w:firstLineChars="200"/>
      <w:jc w:val="left"/>
    </w:pPr>
    <w:rPr>
      <w:rFonts w:ascii="宋体" w:hAnsi="宋体" w:eastAsia="宋体" w:cs="宋体"/>
      <w:sz w:val="32"/>
      <w:szCs w:val="22"/>
      <w:lang w:val="zh-CN" w:eastAsia="zh-CN" w:bidi="zh-CN"/>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12"/>
    <w:semiHidden/>
    <w:unhideWhenUsed/>
    <w:qFormat/>
    <w:uiPriority w:val="0"/>
    <w:pPr>
      <w:keepNext/>
      <w:keepLines/>
      <w:spacing w:before="20" w:after="20" w:line="240" w:lineRule="auto"/>
      <w:outlineLvl w:val="1"/>
    </w:pPr>
    <w:rPr>
      <w:rFonts w:ascii="Arial" w:hAnsi="Arial" w:eastAsia="宋体"/>
      <w:b/>
      <w:kern w:val="32"/>
      <w:sz w:val="28"/>
      <w:szCs w:val="20"/>
      <w:lang w:val="en-US"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link w:val="11"/>
    <w:qFormat/>
    <w:uiPriority w:val="0"/>
    <w:pPr>
      <w:ind w:firstLine="400" w:firstLineChars="200"/>
    </w:pPr>
    <w:rPr>
      <w:rFonts w:ascii="宋体" w:hAnsi="宋体" w:eastAsia="宋体" w:cs="宋体"/>
      <w:sz w:val="32"/>
      <w:szCs w:val="21"/>
      <w:lang w:val="zh-CN" w:bidi="zh-CN"/>
    </w:rPr>
  </w:style>
  <w:style w:type="paragraph" w:styleId="5">
    <w:name w:val="Normal (Web)"/>
    <w:basedOn w:val="1"/>
    <w:uiPriority w:val="0"/>
    <w:rPr>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link w:val="10"/>
    <w:qFormat/>
    <w:uiPriority w:val="1"/>
    <w:pPr>
      <w:spacing w:before="240" w:after="240" w:line="360" w:lineRule="auto"/>
      <w:ind w:left="1043" w:firstLine="420"/>
    </w:pPr>
    <w:rPr>
      <w:rFonts w:ascii="宋体" w:hAnsi="宋体" w:eastAsia="宋体" w:cs="宋体"/>
      <w:sz w:val="32"/>
      <w:szCs w:val="30"/>
      <w:lang w:val="zh-CN" w:bidi="zh-CN"/>
    </w:rPr>
  </w:style>
  <w:style w:type="character" w:customStyle="1" w:styleId="10">
    <w:name w:val="List Paragraph Char"/>
    <w:link w:val="9"/>
    <w:qFormat/>
    <w:uiPriority w:val="1"/>
    <w:rPr>
      <w:rFonts w:ascii="宋体" w:hAnsi="宋体" w:eastAsia="宋体" w:cs="宋体"/>
      <w:sz w:val="32"/>
      <w:szCs w:val="30"/>
      <w:lang w:val="zh-CN" w:eastAsia="zh-CN" w:bidi="zh-CN"/>
    </w:rPr>
  </w:style>
  <w:style w:type="character" w:customStyle="1" w:styleId="11">
    <w:name w:val="正文文本 Char"/>
    <w:link w:val="4"/>
    <w:qFormat/>
    <w:uiPriority w:val="1"/>
    <w:rPr>
      <w:rFonts w:ascii="宋体" w:hAnsi="宋体" w:eastAsia="宋体" w:cs="宋体"/>
      <w:sz w:val="32"/>
      <w:szCs w:val="21"/>
      <w:lang w:val="zh-CN" w:eastAsia="zh-CN" w:bidi="zh-CN"/>
    </w:rPr>
  </w:style>
  <w:style w:type="character" w:customStyle="1" w:styleId="12">
    <w:name w:val="标题 2 Char"/>
    <w:link w:val="3"/>
    <w:uiPriority w:val="0"/>
    <w:rPr>
      <w:rFonts w:ascii="Arial" w:hAnsi="Arial" w:eastAsia="宋体"/>
      <w:b/>
      <w:kern w:val="32"/>
      <w:sz w:val="28"/>
      <w:lang w:val="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2023-10-07T02:49:00Z</dcterms:created>
  <dc:creator>丹枫</dc:creator>
  <cp:lastModifiedBy>丹枫</cp:lastModifiedBy>
  <dcterms:modified xsi:type="dcterms:W3CDTF">2023-10-07T09:11:47Z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BB055C62C7A0417794DF2299A5A01E46_11</vt:lpwstr>
  </property>
</Properties>
</file>